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34E" w:rsidRDefault="0072534E" w:rsidP="0072534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41D6B" w:rsidRPr="00A96193" w:rsidRDefault="00681B66">
      <w:pPr>
        <w:pStyle w:val="Nadpis1"/>
      </w:pPr>
      <w:r w:rsidRPr="00A96193">
        <w:t>9</w:t>
      </w:r>
      <w:r w:rsidR="007F1DE6">
        <w:t>7</w:t>
      </w:r>
      <w:r w:rsidR="00241D6B" w:rsidRPr="00A96193">
        <w:t>/</w:t>
      </w:r>
      <w:r w:rsidR="002E709E" w:rsidRPr="00A96193">
        <w:t>0</w:t>
      </w:r>
      <w:r w:rsidR="007F1DE6">
        <w:t>2</w:t>
      </w:r>
      <w:r w:rsidR="00241D6B" w:rsidRPr="00A96193">
        <w:t xml:space="preserve"> – Odbor rozvoje</w:t>
      </w: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3D0FDE">
        <w:rPr>
          <w:szCs w:val="24"/>
        </w:rPr>
        <w:t>21</w:t>
      </w:r>
      <w:r w:rsidRPr="001511F7">
        <w:rPr>
          <w:szCs w:val="24"/>
        </w:rPr>
        <w:t xml:space="preserve">. </w:t>
      </w:r>
      <w:r w:rsidR="007F1DE6">
        <w:rPr>
          <w:szCs w:val="24"/>
        </w:rPr>
        <w:t>března</w:t>
      </w:r>
      <w:r w:rsidR="00495924" w:rsidRPr="001511F7">
        <w:rPr>
          <w:szCs w:val="24"/>
        </w:rPr>
        <w:t xml:space="preserve"> 201</w:t>
      </w:r>
      <w:r w:rsidR="003809B6">
        <w:rPr>
          <w:szCs w:val="24"/>
        </w:rPr>
        <w:t>8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BC3A12" w:rsidRPr="00EA2D13" w:rsidRDefault="00241D6B" w:rsidP="001F260D">
      <w:pPr>
        <w:pStyle w:val="Nadpis2"/>
      </w:pPr>
      <w:r>
        <w:br w:type="page"/>
      </w:r>
      <w:r w:rsidR="00221FA0">
        <w:lastRenderedPageBreak/>
        <w:t>1</w:t>
      </w:r>
      <w:r w:rsidR="00BD1552">
        <w:t xml:space="preserve">) </w:t>
      </w:r>
      <w:r w:rsidR="007F1DE6">
        <w:t>Přehled plánovaných instalací herních prvků v roce 2018</w:t>
      </w:r>
    </w:p>
    <w:p w:rsidR="007F1DE6" w:rsidRDefault="007F1DE6" w:rsidP="008D5D16">
      <w:pPr>
        <w:jc w:val="both"/>
        <w:rPr>
          <w:bCs/>
          <w:color w:val="000000" w:themeColor="text1"/>
        </w:rPr>
      </w:pPr>
    </w:p>
    <w:p w:rsidR="008D5D16" w:rsidRPr="00EA2D13" w:rsidRDefault="008D5D16" w:rsidP="008D5D16">
      <w:pPr>
        <w:jc w:val="both"/>
        <w:rPr>
          <w:b/>
          <w:bCs/>
        </w:rPr>
      </w:pPr>
      <w:r w:rsidRPr="00EA2D13">
        <w:rPr>
          <w:b/>
          <w:bCs/>
        </w:rPr>
        <w:t>Návrh usnesení:</w:t>
      </w:r>
    </w:p>
    <w:p w:rsidR="008D5D16" w:rsidRPr="00EA2D13" w:rsidRDefault="008D5D16" w:rsidP="008D5D16">
      <w:pPr>
        <w:jc w:val="both"/>
      </w:pPr>
      <w:r w:rsidRPr="00EA2D13">
        <w:t>RM po projednání</w:t>
      </w:r>
    </w:p>
    <w:p w:rsidR="008D5D16" w:rsidRPr="00EA2D13" w:rsidRDefault="008D5D16" w:rsidP="008D5D16">
      <w:pPr>
        <w:pStyle w:val="Nadpis3"/>
        <w:jc w:val="both"/>
      </w:pPr>
      <w:r w:rsidRPr="00EA2D13">
        <w:t xml:space="preserve">I. </w:t>
      </w:r>
      <w:r w:rsidR="004778D1">
        <w:t>bere na vědomí</w:t>
      </w:r>
    </w:p>
    <w:p w:rsidR="008D5D16" w:rsidRPr="00617975" w:rsidRDefault="00617975" w:rsidP="0061797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17975">
        <w:rPr>
          <w:rFonts w:ascii="Times New Roman" w:hAnsi="Times New Roman" w:cs="Times New Roman"/>
          <w:color w:val="auto"/>
        </w:rPr>
        <w:t xml:space="preserve">Protokol  </w:t>
      </w:r>
      <w:r w:rsidRPr="00617975">
        <w:rPr>
          <w:rFonts w:ascii="Times New Roman" w:hAnsi="Times New Roman" w:cs="Times New Roman"/>
          <w:bCs/>
          <w:color w:val="auto"/>
        </w:rPr>
        <w:t>z roční odborné technické kontroly zařízení dětských hřišť provedené zkušebními šablonami dle platných norem ČSN EN</w:t>
      </w:r>
      <w:r>
        <w:rPr>
          <w:rFonts w:ascii="Times New Roman" w:hAnsi="Times New Roman" w:cs="Times New Roman"/>
          <w:bCs/>
          <w:color w:val="auto"/>
        </w:rPr>
        <w:t xml:space="preserve"> z května 2017</w:t>
      </w:r>
    </w:p>
    <w:p w:rsidR="008D5D16" w:rsidRPr="005E7C0E" w:rsidRDefault="008D5D16" w:rsidP="008D5D16">
      <w:pPr>
        <w:pStyle w:val="Nadpis3"/>
        <w:jc w:val="both"/>
      </w:pPr>
      <w:r w:rsidRPr="005E7C0E">
        <w:t xml:space="preserve">II. </w:t>
      </w:r>
      <w:r w:rsidR="00617975">
        <w:t>souhlasí</w:t>
      </w:r>
    </w:p>
    <w:p w:rsidR="008D5D16" w:rsidRDefault="00617975" w:rsidP="008D5D16">
      <w:pPr>
        <w:jc w:val="both"/>
      </w:pPr>
      <w:r>
        <w:t>s doplněním dětských hřišť:</w:t>
      </w:r>
    </w:p>
    <w:p w:rsidR="00617975" w:rsidRDefault="00617975" w:rsidP="00617975">
      <w:pPr>
        <w:jc w:val="both"/>
      </w:pPr>
      <w:r>
        <w:t xml:space="preserve">č. 40 Baarova – Mánesova o </w:t>
      </w:r>
      <w:r w:rsidR="00F50E92">
        <w:t xml:space="preserve">herní </w:t>
      </w:r>
      <w:r>
        <w:t xml:space="preserve">prvek </w:t>
      </w:r>
      <w:r w:rsidRPr="000F26CC">
        <w:t>BONITA UNIVERSAL 4U238K</w:t>
      </w:r>
      <w:r>
        <w:t xml:space="preserve"> a </w:t>
      </w:r>
      <w:r w:rsidR="00F50E92">
        <w:t xml:space="preserve">herní </w:t>
      </w:r>
      <w:r>
        <w:t xml:space="preserve">prvek </w:t>
      </w:r>
      <w:r w:rsidRPr="000F26CC">
        <w:t>Bonita Kolotoč na sezení KO180K</w:t>
      </w:r>
      <w:r w:rsidR="00F50E92">
        <w:t>;</w:t>
      </w:r>
    </w:p>
    <w:p w:rsidR="00617975" w:rsidRDefault="00617975" w:rsidP="00617975">
      <w:pPr>
        <w:jc w:val="both"/>
      </w:pPr>
      <w:r>
        <w:t xml:space="preserve">č. 92 vnitroblok Husova – Mírová o </w:t>
      </w:r>
      <w:r w:rsidR="00F50E92">
        <w:t xml:space="preserve">herní </w:t>
      </w:r>
      <w:r>
        <w:t xml:space="preserve">prvek </w:t>
      </w:r>
      <w:proofErr w:type="spellStart"/>
      <w:r w:rsidRPr="000F26CC">
        <w:t>Prolemax</w:t>
      </w:r>
      <w:proofErr w:type="spellEnd"/>
      <w:r w:rsidRPr="000F26CC">
        <w:t xml:space="preserve"> PK006G008-1</w:t>
      </w:r>
      <w:r w:rsidR="00F50E92">
        <w:t>;</w:t>
      </w:r>
    </w:p>
    <w:p w:rsidR="00617975" w:rsidRDefault="00617975" w:rsidP="00617975">
      <w:pPr>
        <w:jc w:val="both"/>
      </w:pPr>
      <w:r>
        <w:t xml:space="preserve">č. 60 Bezděkovská – Školní ulice o </w:t>
      </w:r>
      <w:r w:rsidR="00F50E92">
        <w:t xml:space="preserve">herní </w:t>
      </w:r>
      <w:r>
        <w:t xml:space="preserve">prvek </w:t>
      </w:r>
      <w:r w:rsidRPr="000F26CC">
        <w:t>BONITA AUTO HP050K</w:t>
      </w:r>
      <w:r>
        <w:t xml:space="preserve"> a </w:t>
      </w:r>
      <w:r w:rsidR="00F50E92">
        <w:t xml:space="preserve">herní prvek </w:t>
      </w:r>
      <w:proofErr w:type="spellStart"/>
      <w:r w:rsidRPr="000F26CC">
        <w:t>Kulant</w:t>
      </w:r>
      <w:proofErr w:type="spellEnd"/>
      <w:r w:rsidRPr="000F26CC">
        <w:t xml:space="preserve"> Bludov</w:t>
      </w:r>
      <w:r w:rsidR="00F50E92">
        <w:t>;</w:t>
      </w:r>
    </w:p>
    <w:p w:rsidR="00617975" w:rsidRDefault="00617975" w:rsidP="00F50E92">
      <w:pPr>
        <w:jc w:val="both"/>
      </w:pPr>
      <w:r>
        <w:t>č. 67 Luční ulice za čp. 451 a 452</w:t>
      </w:r>
      <w:r w:rsidR="00F50E92">
        <w:t xml:space="preserve"> o</w:t>
      </w:r>
      <w:r w:rsidR="00F50E92" w:rsidRPr="00F50E92">
        <w:t xml:space="preserve"> </w:t>
      </w:r>
      <w:r w:rsidR="00F50E92">
        <w:t xml:space="preserve">herní prvek </w:t>
      </w:r>
      <w:proofErr w:type="spellStart"/>
      <w:r w:rsidR="00F50E92" w:rsidRPr="000F26CC">
        <w:t>Prolemax</w:t>
      </w:r>
      <w:proofErr w:type="spellEnd"/>
      <w:r w:rsidR="00F50E92" w:rsidRPr="000F26CC">
        <w:t xml:space="preserve"> PK006G008-1</w:t>
      </w:r>
      <w:r w:rsidR="00F50E92">
        <w:t>;</w:t>
      </w:r>
    </w:p>
    <w:p w:rsidR="00617975" w:rsidRDefault="00617975" w:rsidP="00F50E92">
      <w:pPr>
        <w:jc w:val="both"/>
      </w:pPr>
      <w:r>
        <w:t>č. 70 ul. Stavbařů u čp. 207 a 208</w:t>
      </w:r>
      <w:r w:rsidR="00F50E92">
        <w:t xml:space="preserve"> o herní prvek </w:t>
      </w:r>
      <w:proofErr w:type="spellStart"/>
      <w:r w:rsidR="00F50E92" w:rsidRPr="000F26CC">
        <w:t>Kulant</w:t>
      </w:r>
      <w:proofErr w:type="spellEnd"/>
      <w:r w:rsidR="00F50E92" w:rsidRPr="000F26CC">
        <w:t xml:space="preserve"> – skluzavka</w:t>
      </w:r>
      <w:r w:rsidR="00F50E92">
        <w:t>;</w:t>
      </w:r>
    </w:p>
    <w:p w:rsidR="00617975" w:rsidRDefault="00617975" w:rsidP="008D5D16">
      <w:pPr>
        <w:jc w:val="both"/>
      </w:pPr>
      <w:r>
        <w:t>č. 48 ul. Mikoláše Alše</w:t>
      </w:r>
      <w:r w:rsidR="00F50E92">
        <w:t xml:space="preserve"> o herní prvek </w:t>
      </w:r>
      <w:proofErr w:type="spellStart"/>
      <w:r w:rsidR="00F50E92" w:rsidRPr="000F26CC">
        <w:t>Kulant</w:t>
      </w:r>
      <w:proofErr w:type="spellEnd"/>
      <w:r w:rsidR="00F50E92" w:rsidRPr="000F26CC">
        <w:t xml:space="preserve"> – </w:t>
      </w:r>
      <w:proofErr w:type="spellStart"/>
      <w:r w:rsidR="00F50E92">
        <w:t>pružinovka</w:t>
      </w:r>
      <w:proofErr w:type="spellEnd"/>
      <w:r w:rsidR="00F50E92">
        <w:t xml:space="preserve"> </w:t>
      </w:r>
      <w:proofErr w:type="spellStart"/>
      <w:r w:rsidR="00F50E92">
        <w:t>Skútřík</w:t>
      </w:r>
      <w:proofErr w:type="spellEnd"/>
      <w:r w:rsidR="00F50E92">
        <w:t>;</w:t>
      </w:r>
    </w:p>
    <w:p w:rsidR="00617975" w:rsidRDefault="00617975" w:rsidP="00F50E92">
      <w:pPr>
        <w:jc w:val="both"/>
      </w:pPr>
      <w:r>
        <w:t>č. 15 Podskalí</w:t>
      </w:r>
      <w:r w:rsidR="00F50E92">
        <w:t xml:space="preserve"> o herní prvek </w:t>
      </w:r>
      <w:r w:rsidR="00F50E92" w:rsidRPr="000F26CC">
        <w:t>SCANDI 515 W  3,3 m</w:t>
      </w:r>
      <w:r w:rsidR="00F50E92">
        <w:t>;</w:t>
      </w:r>
    </w:p>
    <w:p w:rsidR="00F50E92" w:rsidRDefault="00F50E92" w:rsidP="00F50E92">
      <w:pPr>
        <w:jc w:val="both"/>
      </w:pPr>
      <w:r>
        <w:t>v celkové hodnotě 583 169 Kč vč. DPH</w:t>
      </w:r>
    </w:p>
    <w:p w:rsidR="008D5D16" w:rsidRPr="005E7C0E" w:rsidRDefault="008D5D16" w:rsidP="008D5D16">
      <w:pPr>
        <w:pStyle w:val="Nadpis3"/>
        <w:jc w:val="both"/>
      </w:pPr>
      <w:r w:rsidRPr="005E7C0E">
        <w:t>I</w:t>
      </w:r>
      <w:r>
        <w:t>I</w:t>
      </w:r>
      <w:r w:rsidRPr="005E7C0E">
        <w:t>I. ukládá</w:t>
      </w:r>
    </w:p>
    <w:p w:rsidR="008D5D16" w:rsidRDefault="008D5D16" w:rsidP="008D5D16">
      <w:pPr>
        <w:jc w:val="both"/>
      </w:pPr>
      <w:r>
        <w:t xml:space="preserve">architektovi města zajistit </w:t>
      </w:r>
      <w:r w:rsidR="00617975">
        <w:t>doplnění dětských hřišť dle předloženého seznamu</w:t>
      </w:r>
    </w:p>
    <w:p w:rsidR="0072534E" w:rsidRDefault="0072534E" w:rsidP="00697502">
      <w:pPr>
        <w:pStyle w:val="Nadpis2"/>
      </w:pPr>
    </w:p>
    <w:p w:rsidR="00697502" w:rsidRPr="003064E1" w:rsidRDefault="00697502" w:rsidP="00697502">
      <w:pPr>
        <w:pStyle w:val="Nadpis2"/>
      </w:pPr>
      <w:r>
        <w:t>2</w:t>
      </w:r>
      <w:r w:rsidRPr="003064E1">
        <w:t xml:space="preserve">) Přehled objednávek odboru rozvoje v období od 1. </w:t>
      </w:r>
      <w:r>
        <w:t>2</w:t>
      </w:r>
      <w:r w:rsidRPr="003064E1">
        <w:t>. 201</w:t>
      </w:r>
      <w:r>
        <w:t>8</w:t>
      </w:r>
      <w:r w:rsidRPr="003064E1">
        <w:t xml:space="preserve"> do </w:t>
      </w:r>
      <w:r>
        <w:t>28</w:t>
      </w:r>
      <w:r w:rsidRPr="003064E1">
        <w:t xml:space="preserve">. </w:t>
      </w:r>
      <w:r>
        <w:t>2</w:t>
      </w:r>
      <w:r w:rsidRPr="003064E1">
        <w:t>. 201</w:t>
      </w:r>
      <w:r>
        <w:t>8</w:t>
      </w:r>
    </w:p>
    <w:p w:rsidR="00697502" w:rsidRPr="003064E1" w:rsidRDefault="00697502" w:rsidP="00697502">
      <w:pPr>
        <w:jc w:val="both"/>
      </w:pPr>
    </w:p>
    <w:p w:rsidR="00697502" w:rsidRPr="003064E1" w:rsidRDefault="00697502" w:rsidP="00697502">
      <w:pPr>
        <w:jc w:val="both"/>
        <w:rPr>
          <w:b/>
          <w:bCs/>
        </w:rPr>
      </w:pPr>
      <w:r w:rsidRPr="003064E1">
        <w:rPr>
          <w:b/>
          <w:bCs/>
        </w:rPr>
        <w:t>Návrh usnesení:</w:t>
      </w:r>
    </w:p>
    <w:p w:rsidR="00697502" w:rsidRPr="003064E1" w:rsidRDefault="00697502" w:rsidP="00697502">
      <w:r w:rsidRPr="003064E1">
        <w:t>RM po projednání</w:t>
      </w:r>
    </w:p>
    <w:p w:rsidR="00697502" w:rsidRPr="003064E1" w:rsidRDefault="00697502" w:rsidP="00697502">
      <w:pPr>
        <w:pStyle w:val="Nadpis3"/>
      </w:pPr>
      <w:r w:rsidRPr="003064E1">
        <w:t>I. Bere na vědomí</w:t>
      </w:r>
    </w:p>
    <w:p w:rsidR="00697502" w:rsidRPr="003064E1" w:rsidRDefault="00697502" w:rsidP="00697502">
      <w:pPr>
        <w:jc w:val="both"/>
      </w:pPr>
      <w:r w:rsidRPr="003064E1">
        <w:t xml:space="preserve">Přehled objednávek odboru rozvoje v období od 1. </w:t>
      </w:r>
      <w:r>
        <w:t>2</w:t>
      </w:r>
      <w:r w:rsidRPr="003064E1">
        <w:t>. 201</w:t>
      </w:r>
      <w:r>
        <w:t>8</w:t>
      </w:r>
      <w:r w:rsidRPr="003064E1">
        <w:t xml:space="preserve"> do </w:t>
      </w:r>
      <w:r>
        <w:t>28</w:t>
      </w:r>
      <w:r w:rsidRPr="003064E1">
        <w:t xml:space="preserve">. </w:t>
      </w:r>
      <w:r>
        <w:t>2</w:t>
      </w:r>
      <w:r w:rsidRPr="003064E1">
        <w:t>. 201</w:t>
      </w:r>
      <w:r>
        <w:t>8</w:t>
      </w:r>
    </w:p>
    <w:p w:rsidR="002350C9" w:rsidRDefault="002350C9"/>
    <w:p w:rsidR="00FF68DE" w:rsidRPr="00242C2F" w:rsidRDefault="00B06B11" w:rsidP="00FF68DE">
      <w:pPr>
        <w:pStyle w:val="Nadpis2"/>
        <w:ind w:left="0" w:firstLine="0"/>
        <w:jc w:val="both"/>
        <w:rPr>
          <w:bCs w:val="0"/>
        </w:rPr>
      </w:pPr>
      <w:r>
        <w:t>3</w:t>
      </w:r>
      <w:r w:rsidRPr="00242C2F">
        <w:t>)</w:t>
      </w:r>
      <w:r w:rsidRPr="00242C2F">
        <w:rPr>
          <w:bCs w:val="0"/>
        </w:rPr>
        <w:t xml:space="preserve"> </w:t>
      </w:r>
      <w:r w:rsidR="00FF68DE">
        <w:rPr>
          <w:bCs w:val="0"/>
        </w:rPr>
        <w:t>Podněty k pořízení změny regulačního plánu Za Stínadly</w:t>
      </w:r>
    </w:p>
    <w:p w:rsidR="00FF68DE" w:rsidRPr="00242C2F" w:rsidRDefault="00FF68DE" w:rsidP="00FF68DE"/>
    <w:p w:rsidR="00FF68DE" w:rsidRPr="004E0C61" w:rsidRDefault="00FF68DE" w:rsidP="00FF68DE">
      <w:pPr>
        <w:jc w:val="both"/>
        <w:rPr>
          <w:b/>
          <w:bCs/>
        </w:rPr>
      </w:pPr>
      <w:r w:rsidRPr="004E0C61">
        <w:rPr>
          <w:b/>
          <w:bCs/>
        </w:rPr>
        <w:t>Návrh usnesení:</w:t>
      </w:r>
    </w:p>
    <w:p w:rsidR="00FF68DE" w:rsidRPr="000F3901" w:rsidRDefault="00FF68DE" w:rsidP="00FF68DE">
      <w:r w:rsidRPr="000F3901">
        <w:t>RM po projednání</w:t>
      </w:r>
    </w:p>
    <w:p w:rsidR="00FF68DE" w:rsidRDefault="00FF68DE" w:rsidP="00FF68DE">
      <w:pPr>
        <w:pStyle w:val="Nadpis3"/>
        <w:jc w:val="both"/>
      </w:pPr>
      <w:r>
        <w:t>I. doporučuje ZM rozhodnout</w:t>
      </w:r>
    </w:p>
    <w:p w:rsidR="00FF68DE" w:rsidRDefault="00FF68DE" w:rsidP="00FF68DE">
      <w:pPr>
        <w:jc w:val="both"/>
        <w:rPr>
          <w:color w:val="000000"/>
        </w:rPr>
      </w:pPr>
      <w:r>
        <w:rPr>
          <w:color w:val="000000"/>
        </w:rPr>
        <w:t>dle § 6 odst. 5 zákona č. 183/2006 Sb., o územním plánování a stavebním řádu (stavební zákon), ve znění pozdějších předpisů, o pořízení změny regulačního plánu Za Stínadly,</w:t>
      </w:r>
      <w:r w:rsidRPr="00252F05">
        <w:t xml:space="preserve"> </w:t>
      </w:r>
      <w:r>
        <w:t>změna regulačního plánu Za Stínadly bude pořizována zkráceným postupem dle ustanovení § 72 až § 75 zákona č. 183/2006 Sb., o územním plánování a stavebním řádu (stavební zákon), ve znění pozdějších předpisů</w:t>
      </w:r>
    </w:p>
    <w:p w:rsidR="00FF68DE" w:rsidRDefault="00FF68DE" w:rsidP="00FF68DE">
      <w:pPr>
        <w:pStyle w:val="Nadpis3"/>
        <w:jc w:val="both"/>
      </w:pPr>
      <w:r>
        <w:t>II. doporučuje ZM rozhodnout</w:t>
      </w:r>
    </w:p>
    <w:p w:rsidR="00FF68DE" w:rsidRDefault="00FF68DE" w:rsidP="00FF68DE">
      <w:pPr>
        <w:jc w:val="both"/>
        <w:rPr>
          <w:color w:val="000000"/>
        </w:rPr>
      </w:pPr>
      <w:r>
        <w:rPr>
          <w:color w:val="000000"/>
        </w:rPr>
        <w:t xml:space="preserve">o obsahu změny regulačního plánu Za Stínadly – obsahem změny regulačního plánu Za Stínadly je </w:t>
      </w:r>
      <w:r w:rsidRPr="004E0C61">
        <w:t xml:space="preserve">změna dopravního řešení v severozápadní </w:t>
      </w:r>
      <w:r w:rsidRPr="00980EED">
        <w:t>části území spočívající ve zrušení průjezdné komunikace za slepou komunikaci s</w:t>
      </w:r>
      <w:r>
        <w:t> </w:t>
      </w:r>
      <w:r w:rsidRPr="00980EED">
        <w:t>obratištěm</w:t>
      </w:r>
      <w:r>
        <w:t xml:space="preserve"> </w:t>
      </w:r>
    </w:p>
    <w:p w:rsidR="00FF68DE" w:rsidRDefault="00FF68DE" w:rsidP="00FF68DE">
      <w:pPr>
        <w:pStyle w:val="Nadpis3"/>
        <w:jc w:val="both"/>
      </w:pPr>
      <w:r>
        <w:lastRenderedPageBreak/>
        <w:t>III. doporučuje ZM souhlasit</w:t>
      </w:r>
    </w:p>
    <w:p w:rsidR="00FF68DE" w:rsidRDefault="00FF68DE" w:rsidP="00FF68DE">
      <w:pPr>
        <w:jc w:val="both"/>
        <w:rPr>
          <w:color w:val="000000"/>
        </w:rPr>
      </w:pPr>
      <w:r>
        <w:rPr>
          <w:color w:val="000000"/>
        </w:rPr>
        <w:t xml:space="preserve">s úplnou úhradou nákladů </w:t>
      </w:r>
      <w:r w:rsidRPr="00FA29A8">
        <w:rPr>
          <w:color w:val="000000"/>
        </w:rPr>
        <w:t xml:space="preserve">na zpracování změny regulačního plánu a vyhotovení úplného znění regulačního plánu po jeho změně </w:t>
      </w:r>
      <w:r>
        <w:rPr>
          <w:color w:val="000000"/>
        </w:rPr>
        <w:t>od navrhovatele změny regulačního plánu Za Stínadly dle § 72 odst. 4 zákona č. 183/2006 Sb., o územním plánování a stavebním řádu (stavební zákon), ve znění pozdějších předpisů</w:t>
      </w:r>
    </w:p>
    <w:p w:rsidR="00FF68DE" w:rsidRDefault="00FF68DE" w:rsidP="00FF68DE">
      <w:pPr>
        <w:pStyle w:val="Nadpis3"/>
        <w:jc w:val="both"/>
      </w:pPr>
      <w:r>
        <w:t>IV. doporučuje ZM uložit</w:t>
      </w:r>
    </w:p>
    <w:p w:rsidR="00FF68DE" w:rsidRDefault="00FF68DE" w:rsidP="00FF68DE">
      <w:pPr>
        <w:jc w:val="both"/>
      </w:pPr>
      <w:r>
        <w:rPr>
          <w:color w:val="000000"/>
        </w:rPr>
        <w:t>odboru rozvoje</w:t>
      </w:r>
      <w:r>
        <w:rPr>
          <w:color w:val="000000"/>
          <w:szCs w:val="22"/>
        </w:rPr>
        <w:t xml:space="preserve"> zajistit projednání předmětné změny regulačního plánu Za Stínadly zkráceným postupem </w:t>
      </w:r>
      <w:r>
        <w:t>dle ustanovení § 72 až § 75 zákona č. 183/2006 Sb., o územním plánování a stavebním řádu (stavební zákon), ve znění pozdějších předpisů</w:t>
      </w:r>
    </w:p>
    <w:p w:rsidR="00FF68DE" w:rsidRDefault="00FF68DE" w:rsidP="00FF68DE">
      <w:pPr>
        <w:pStyle w:val="Nadpis3"/>
        <w:jc w:val="both"/>
      </w:pPr>
      <w:r>
        <w:t>V. doporučuje ZM nesouhlasit</w:t>
      </w:r>
    </w:p>
    <w:p w:rsidR="00FF68DE" w:rsidRPr="0071524B" w:rsidRDefault="00FF68DE" w:rsidP="00FF68DE">
      <w:pPr>
        <w:jc w:val="both"/>
      </w:pPr>
      <w:r>
        <w:rPr>
          <w:color w:val="000000"/>
        </w:rPr>
        <w:t xml:space="preserve">s pořízením změny regulačního plánu Za Stínadly spočívající v </w:t>
      </w:r>
      <w:r w:rsidRPr="004E0C61">
        <w:t>úprav</w:t>
      </w:r>
      <w:r>
        <w:t>ě</w:t>
      </w:r>
      <w:r w:rsidRPr="004E0C61">
        <w:t xml:space="preserve"> podmínek umísťování doplňkových staveb </w:t>
      </w:r>
      <w:r>
        <w:t>ke stavbě rodinného domu</w:t>
      </w:r>
      <w:r w:rsidRPr="004E0C61">
        <w:t xml:space="preserve"> blíže než 25 metrů od pozemků určených k plnění funkcí lesa</w:t>
      </w:r>
      <w:r>
        <w:t xml:space="preserve"> v západní části území řešeném regulačním plánem</w:t>
      </w:r>
    </w:p>
    <w:p w:rsidR="00FF68DE" w:rsidRDefault="00FF68DE" w:rsidP="00FF68DE">
      <w:pPr>
        <w:pStyle w:val="Nadpis3"/>
        <w:jc w:val="both"/>
      </w:pPr>
      <w:r>
        <w:t>VI. ukládá</w:t>
      </w:r>
    </w:p>
    <w:p w:rsidR="00FF68DE" w:rsidRPr="0071524B" w:rsidRDefault="00FF68DE" w:rsidP="00FF68DE">
      <w:pPr>
        <w:jc w:val="both"/>
      </w:pPr>
      <w:r>
        <w:rPr>
          <w:color w:val="000000"/>
        </w:rPr>
        <w:t>odboru rozvoje předložit podněty k pořízení změny regulačního plánu Za Stínadly na jednání Zastupitelstva města Strakonic</w:t>
      </w:r>
    </w:p>
    <w:p w:rsidR="00B06B11" w:rsidRDefault="00B06B11" w:rsidP="00FF68DE">
      <w:pPr>
        <w:pStyle w:val="Nadpis2"/>
        <w:ind w:left="0" w:firstLine="0"/>
        <w:jc w:val="both"/>
        <w:rPr>
          <w:b w:val="0"/>
          <w:bCs w:val="0"/>
          <w:color w:val="000000" w:themeColor="text1"/>
        </w:rPr>
      </w:pPr>
    </w:p>
    <w:p w:rsidR="000E448C" w:rsidRDefault="000E448C" w:rsidP="000E448C">
      <w:pPr>
        <w:pStyle w:val="Nadpis2"/>
        <w:ind w:left="0" w:firstLine="0"/>
        <w:jc w:val="both"/>
      </w:pPr>
      <w:r>
        <w:t>4)</w:t>
      </w:r>
      <w:r>
        <w:rPr>
          <w:b w:val="0"/>
          <w:bCs w:val="0"/>
        </w:rPr>
        <w:t xml:space="preserve"> </w:t>
      </w:r>
      <w:r>
        <w:t>Projekt „Bezpečnost a ochrana dětí a mládeže v obci Strakonice“ - podání žádosti o dotaci a spolufinancování projektu z prostředků města Strakonice</w:t>
      </w:r>
    </w:p>
    <w:p w:rsidR="00E15239" w:rsidRDefault="00E15239" w:rsidP="000E448C">
      <w:pPr>
        <w:rPr>
          <w:b/>
          <w:bCs/>
          <w:color w:val="000000"/>
        </w:rPr>
      </w:pPr>
    </w:p>
    <w:p w:rsidR="000E448C" w:rsidRDefault="000E448C" w:rsidP="000E448C">
      <w:pPr>
        <w:rPr>
          <w:b/>
          <w:bCs/>
          <w:color w:val="000000"/>
        </w:rPr>
      </w:pPr>
      <w:r>
        <w:rPr>
          <w:b/>
          <w:bCs/>
          <w:color w:val="000000"/>
        </w:rPr>
        <w:t>Návrh usnesení:</w:t>
      </w:r>
    </w:p>
    <w:p w:rsidR="000E448C" w:rsidRPr="000E448C" w:rsidRDefault="000E448C" w:rsidP="005D3770">
      <w:pPr>
        <w:jc w:val="both"/>
        <w:rPr>
          <w:b/>
          <w:bCs/>
        </w:rPr>
      </w:pPr>
      <w:r w:rsidRPr="000E448C">
        <w:t>RM po projednání</w:t>
      </w:r>
    </w:p>
    <w:p w:rsidR="000E448C" w:rsidRDefault="000E448C" w:rsidP="000E448C">
      <w:pPr>
        <w:pStyle w:val="Nadpis3"/>
      </w:pPr>
      <w:r>
        <w:t>I. Souhlasí</w:t>
      </w:r>
    </w:p>
    <w:p w:rsidR="000E448C" w:rsidRDefault="000E448C" w:rsidP="000E448C">
      <w:pPr>
        <w:pStyle w:val="Zkladntext2"/>
        <w:widowControl/>
        <w:autoSpaceDE/>
        <w:autoSpaceDN/>
        <w:adjustRightInd/>
      </w:pPr>
      <w:r>
        <w:t>s podáním žádosti o příspěvek do veřejného grantového řízení Oranžový přechod 2018 nadace ČEZ na projekt „</w:t>
      </w:r>
      <w:r w:rsidRPr="00843DA4">
        <w:rPr>
          <w:b/>
        </w:rPr>
        <w:t>Bezpečnost a ochrana dětí a mládeže v obci Strakonice</w:t>
      </w:r>
      <w:r>
        <w:t>“.</w:t>
      </w:r>
      <w:r w:rsidRPr="00B303E4">
        <w:rPr>
          <w:b/>
        </w:rPr>
        <w:t xml:space="preserve"> </w:t>
      </w:r>
    </w:p>
    <w:p w:rsidR="000E448C" w:rsidRDefault="000E448C" w:rsidP="000E448C">
      <w:pPr>
        <w:pStyle w:val="Nadpis3"/>
      </w:pPr>
      <w:r>
        <w:t>II. Souhlasí</w:t>
      </w:r>
    </w:p>
    <w:p w:rsidR="000E448C" w:rsidRDefault="000E448C" w:rsidP="000E448C">
      <w:pPr>
        <w:jc w:val="both"/>
      </w:pPr>
      <w:r>
        <w:t>v případě získání podpory z výše uvedeného programu s vyčleněním finančních prostředků v potřebné výši z rozpočtu města Strakonice v roce 2018 na předfinancování a spolufinancování realizace projektu „</w:t>
      </w:r>
      <w:r w:rsidRPr="00843DA4">
        <w:rPr>
          <w:b/>
        </w:rPr>
        <w:t>Bezpečnost a ochrana dětí a mládeže v obci Strakonice</w:t>
      </w:r>
      <w:r>
        <w:t>“.</w:t>
      </w:r>
    </w:p>
    <w:p w:rsidR="00F91F64" w:rsidRDefault="00F91F64" w:rsidP="00F91F64">
      <w:pPr>
        <w:pStyle w:val="Normln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Specifický symbol pro splátky zápůjčky: 21</w:t>
      </w:r>
    </w:p>
    <w:p w:rsidR="000E448C" w:rsidRDefault="000E448C" w:rsidP="000E448C">
      <w:pPr>
        <w:pStyle w:val="BodyText32"/>
        <w:widowControl/>
        <w:rPr>
          <w:szCs w:val="24"/>
        </w:rPr>
      </w:pPr>
    </w:p>
    <w:p w:rsidR="00F97836" w:rsidRDefault="00F97836"/>
    <w:p w:rsidR="00F91F64" w:rsidRDefault="00C12239" w:rsidP="00F91F64">
      <w:pPr>
        <w:pStyle w:val="Nadpis2"/>
        <w:ind w:left="0" w:firstLine="0"/>
        <w:jc w:val="both"/>
        <w:rPr>
          <w:bCs w:val="0"/>
        </w:rPr>
      </w:pPr>
      <w:r>
        <w:rPr>
          <w:bCs w:val="0"/>
        </w:rPr>
        <w:t>5</w:t>
      </w:r>
      <w:r w:rsidR="00F91F64">
        <w:rPr>
          <w:bCs w:val="0"/>
        </w:rPr>
        <w:t>)</w:t>
      </w:r>
      <w:r w:rsidR="00F91F64">
        <w:t xml:space="preserve"> </w:t>
      </w:r>
      <w:r w:rsidR="00F91F64">
        <w:rPr>
          <w:bCs w:val="0"/>
        </w:rPr>
        <w:t xml:space="preserve">Uzavření dodatku č. 3 ke Smlouvě </w:t>
      </w:r>
      <w:r>
        <w:t>č. 08018591 (</w:t>
      </w:r>
      <w:proofErr w:type="spellStart"/>
      <w:r>
        <w:t>Sml</w:t>
      </w:r>
      <w:proofErr w:type="spellEnd"/>
      <w:r w:rsidR="00FC6F9B">
        <w:t>. 2010</w:t>
      </w:r>
      <w:r>
        <w:t xml:space="preserve"> - 00308) </w:t>
      </w:r>
      <w:r w:rsidR="00FC6F9B">
        <w:rPr>
          <w:bCs w:val="0"/>
        </w:rPr>
        <w:t>o </w:t>
      </w:r>
      <w:r w:rsidR="00F91F64">
        <w:rPr>
          <w:bCs w:val="0"/>
        </w:rPr>
        <w:t xml:space="preserve">poskytnutí podpory ze </w:t>
      </w:r>
      <w:r>
        <w:rPr>
          <w:bCs w:val="0"/>
        </w:rPr>
        <w:t>S</w:t>
      </w:r>
      <w:r w:rsidR="00F91F64">
        <w:rPr>
          <w:bCs w:val="0"/>
        </w:rPr>
        <w:t>tátního fondu životního prostředí ČR – projekt Strakonice – intenzifikace ČOV a doplnění kanalizace</w:t>
      </w:r>
    </w:p>
    <w:p w:rsidR="00F91F64" w:rsidRDefault="00F91F64" w:rsidP="00F91F64"/>
    <w:p w:rsidR="00F91F64" w:rsidRDefault="00F91F64" w:rsidP="00F91F64"/>
    <w:p w:rsidR="00F91F64" w:rsidRDefault="00F91F64" w:rsidP="00F91F64">
      <w:pPr>
        <w:rPr>
          <w:b/>
          <w:bCs/>
        </w:rPr>
      </w:pPr>
      <w:r>
        <w:rPr>
          <w:b/>
          <w:bCs/>
        </w:rPr>
        <w:t>Návrh usnesení:</w:t>
      </w:r>
      <w:r>
        <w:rPr>
          <w:b/>
          <w:bCs/>
        </w:rPr>
        <w:tab/>
      </w:r>
    </w:p>
    <w:p w:rsidR="00F91F64" w:rsidRDefault="00F91F64" w:rsidP="00F91F64">
      <w:r>
        <w:t>RM po projednání</w:t>
      </w:r>
    </w:p>
    <w:p w:rsidR="00F91F64" w:rsidRDefault="00F91F64" w:rsidP="00F91F64">
      <w:pPr>
        <w:pStyle w:val="Nadpis3"/>
      </w:pPr>
      <w:r>
        <w:t>I. Souhlasí</w:t>
      </w:r>
    </w:p>
    <w:p w:rsidR="00F91F64" w:rsidRDefault="00FC6F9B" w:rsidP="00FC6F9B">
      <w:pPr>
        <w:jc w:val="both"/>
      </w:pPr>
      <w:r>
        <w:t>s</w:t>
      </w:r>
      <w:r w:rsidR="00F91F64">
        <w:t xml:space="preserve"> uzavřením Dodatku č. </w:t>
      </w:r>
      <w:r w:rsidR="002A4551">
        <w:t>3</w:t>
      </w:r>
      <w:r w:rsidR="00F91F64">
        <w:t xml:space="preserve"> ke smlouvě č. 08018591</w:t>
      </w:r>
      <w:r>
        <w:t xml:space="preserve"> (</w:t>
      </w:r>
      <w:proofErr w:type="spellStart"/>
      <w:r>
        <w:t>Sml</w:t>
      </w:r>
      <w:proofErr w:type="spellEnd"/>
      <w:r>
        <w:t>. 2010 – 00308)</w:t>
      </w:r>
      <w:r w:rsidR="00F91F64">
        <w:t xml:space="preserve"> o poskytnutí podpory ze Státního fondu životního prostředí ČR v rámci Operačního programu životního prostředí mezi Státním fondem životního prostředí České republiky, se sídlem Kaplanova 1931/1, 148 </w:t>
      </w:r>
      <w:r w:rsidR="00F91F64">
        <w:lastRenderedPageBreak/>
        <w:t xml:space="preserve">00 Praha 11 a Městem Strakonice, se sídlem Velké </w:t>
      </w:r>
      <w:r>
        <w:t>náměstí 2, 386 01 Strakonice, předmětem dodatku je změna bankovního spojení Státního fondu životního prostředí ČR</w:t>
      </w:r>
    </w:p>
    <w:p w:rsidR="00F91F64" w:rsidRDefault="00F91F64" w:rsidP="00F91F64">
      <w:pPr>
        <w:pStyle w:val="Nadpis3"/>
      </w:pPr>
      <w:r>
        <w:t>II. Pověřuje</w:t>
      </w:r>
    </w:p>
    <w:p w:rsidR="00F91F64" w:rsidRDefault="00FC6F9B" w:rsidP="00F91F64">
      <w:pPr>
        <w:pStyle w:val="Zkladntext2"/>
        <w:widowControl/>
        <w:autoSpaceDE/>
        <w:adjustRightInd/>
      </w:pPr>
      <w:r>
        <w:t>s</w:t>
      </w:r>
      <w:r w:rsidR="00F91F64">
        <w:t>tarostu města Mgr. Břetislava Hrdličku podpisem před</w:t>
      </w:r>
      <w:r>
        <w:t>mětného dodatku</w:t>
      </w:r>
    </w:p>
    <w:p w:rsidR="00E15239" w:rsidRDefault="00E15239" w:rsidP="00BD7488">
      <w:pPr>
        <w:pStyle w:val="Nadpis2"/>
        <w:ind w:left="0" w:firstLine="0"/>
        <w:jc w:val="both"/>
      </w:pPr>
    </w:p>
    <w:p w:rsidR="00BD7488" w:rsidRPr="000F3901" w:rsidRDefault="00AA2BF7" w:rsidP="00BD7488">
      <w:pPr>
        <w:pStyle w:val="Nadpis2"/>
        <w:ind w:left="0" w:firstLine="0"/>
        <w:jc w:val="both"/>
      </w:pPr>
      <w:r>
        <w:t>6</w:t>
      </w:r>
      <w:r>
        <w:rPr>
          <w:bCs w:val="0"/>
        </w:rPr>
        <w:t>)</w:t>
      </w:r>
      <w:r>
        <w:t xml:space="preserve"> </w:t>
      </w:r>
      <w:r>
        <w:rPr>
          <w:bCs w:val="0"/>
        </w:rPr>
        <w:t>Akční plán</w:t>
      </w:r>
      <w:r w:rsidR="00BD7488" w:rsidRPr="00D05832">
        <w:t xml:space="preserve"> rozvoje sociá</w:t>
      </w:r>
      <w:r w:rsidR="00BD7488">
        <w:t>lních služeb ORP Strakonice 2018</w:t>
      </w:r>
    </w:p>
    <w:p w:rsidR="00BD7488" w:rsidRPr="000F3901" w:rsidRDefault="00BD7488" w:rsidP="00BD7488"/>
    <w:p w:rsidR="00BD7488" w:rsidRDefault="00BD7488" w:rsidP="00BD7488">
      <w:pPr>
        <w:rPr>
          <w:b/>
          <w:bCs/>
        </w:rPr>
      </w:pPr>
      <w:r>
        <w:rPr>
          <w:b/>
          <w:bCs/>
        </w:rPr>
        <w:t>Návrh usnesení:</w:t>
      </w:r>
    </w:p>
    <w:p w:rsidR="00BD7488" w:rsidRDefault="00BD7488" w:rsidP="00BD7488">
      <w:r>
        <w:t>RM po projednání</w:t>
      </w:r>
    </w:p>
    <w:p w:rsidR="00BD7488" w:rsidRDefault="00BD7488" w:rsidP="00BD7488">
      <w:pPr>
        <w:pStyle w:val="Nadpis3"/>
      </w:pPr>
      <w:r>
        <w:t>I. Schvaluje</w:t>
      </w:r>
    </w:p>
    <w:p w:rsidR="00BD283C" w:rsidRDefault="00BD7488" w:rsidP="00BD7488">
      <w:pPr>
        <w:rPr>
          <w:szCs w:val="22"/>
        </w:rPr>
      </w:pPr>
      <w:r>
        <w:rPr>
          <w:szCs w:val="22"/>
        </w:rPr>
        <w:t>Akční plán rozvoje sociál</w:t>
      </w:r>
      <w:r w:rsidR="000653D2">
        <w:rPr>
          <w:szCs w:val="22"/>
        </w:rPr>
        <w:t>ních služeb ORP Strakonice 2018</w:t>
      </w:r>
    </w:p>
    <w:p w:rsidR="00AA2BF7" w:rsidRDefault="00AA2BF7" w:rsidP="00BD7488">
      <w:pPr>
        <w:rPr>
          <w:b/>
          <w:bCs/>
          <w:sz w:val="28"/>
          <w:u w:val="single"/>
        </w:rPr>
      </w:pPr>
    </w:p>
    <w:p w:rsidR="00C12239" w:rsidRPr="002A0088" w:rsidRDefault="00AA2BF7" w:rsidP="00C12239">
      <w:pPr>
        <w:pStyle w:val="Nadpis2"/>
        <w:ind w:left="0" w:firstLine="0"/>
        <w:jc w:val="both"/>
        <w:rPr>
          <w:color w:val="000000" w:themeColor="text1"/>
        </w:rPr>
      </w:pPr>
      <w:r>
        <w:rPr>
          <w:color w:val="000000" w:themeColor="text1"/>
        </w:rPr>
        <w:t>7</w:t>
      </w:r>
      <w:r w:rsidR="00C12239" w:rsidRPr="002A0088">
        <w:rPr>
          <w:color w:val="000000" w:themeColor="text1"/>
        </w:rPr>
        <w:t>) Přehled podaných žádostí o dotace v roce 201</w:t>
      </w:r>
      <w:r w:rsidR="00C12239">
        <w:rPr>
          <w:color w:val="000000" w:themeColor="text1"/>
        </w:rPr>
        <w:t>8</w:t>
      </w:r>
      <w:r w:rsidR="00C12239" w:rsidRPr="002A0088">
        <w:rPr>
          <w:color w:val="000000" w:themeColor="text1"/>
        </w:rPr>
        <w:t xml:space="preserve"> – stav k </w:t>
      </w:r>
      <w:r w:rsidR="00C12239">
        <w:rPr>
          <w:color w:val="000000" w:themeColor="text1"/>
        </w:rPr>
        <w:t>28</w:t>
      </w:r>
      <w:r w:rsidR="00C12239" w:rsidRPr="002A0088">
        <w:rPr>
          <w:color w:val="000000" w:themeColor="text1"/>
        </w:rPr>
        <w:t xml:space="preserve">. </w:t>
      </w:r>
      <w:r w:rsidR="00C12239">
        <w:rPr>
          <w:color w:val="000000" w:themeColor="text1"/>
        </w:rPr>
        <w:t>2</w:t>
      </w:r>
      <w:r w:rsidR="00C12239" w:rsidRPr="002A0088">
        <w:rPr>
          <w:color w:val="000000" w:themeColor="text1"/>
        </w:rPr>
        <w:t>. 201</w:t>
      </w:r>
      <w:r w:rsidR="00C12239">
        <w:rPr>
          <w:color w:val="000000" w:themeColor="text1"/>
        </w:rPr>
        <w:t>8</w:t>
      </w:r>
      <w:r w:rsidR="00C12239" w:rsidRPr="002A0088">
        <w:rPr>
          <w:color w:val="000000" w:themeColor="text1"/>
        </w:rPr>
        <w:t xml:space="preserve">   </w:t>
      </w:r>
    </w:p>
    <w:p w:rsidR="00C12239" w:rsidRPr="002A0088" w:rsidRDefault="00C12239" w:rsidP="00C12239">
      <w:pPr>
        <w:rPr>
          <w:color w:val="000000" w:themeColor="text1"/>
        </w:rPr>
      </w:pPr>
    </w:p>
    <w:p w:rsidR="00C12239" w:rsidRPr="002A0088" w:rsidRDefault="00C12239" w:rsidP="00C12239">
      <w:pPr>
        <w:jc w:val="both"/>
        <w:rPr>
          <w:color w:val="000000" w:themeColor="text1"/>
        </w:rPr>
      </w:pPr>
      <w:r w:rsidRPr="002A0088">
        <w:rPr>
          <w:color w:val="000000" w:themeColor="text1"/>
        </w:rPr>
        <w:t xml:space="preserve">Odbor rozvoje na základě požadavku Rady města Strakonice předkládá přehled podaných dotací v příslušném kalendářním roce. Přehled </w:t>
      </w:r>
      <w:r>
        <w:rPr>
          <w:color w:val="000000" w:themeColor="text1"/>
        </w:rPr>
        <w:t>je</w:t>
      </w:r>
      <w:r w:rsidRPr="002A0088">
        <w:rPr>
          <w:color w:val="000000" w:themeColor="text1"/>
        </w:rPr>
        <w:t xml:space="preserve"> předkládán Radě města Strakonice informativně </w:t>
      </w:r>
      <w:r w:rsidRPr="002A0088">
        <w:rPr>
          <w:b/>
          <w:color w:val="000000" w:themeColor="text1"/>
        </w:rPr>
        <w:t>bez návrhu usnesení</w:t>
      </w:r>
      <w:r w:rsidRPr="002A0088">
        <w:rPr>
          <w:color w:val="000000" w:themeColor="text1"/>
        </w:rPr>
        <w:t xml:space="preserve"> s frekvencí 1 krát měsíčně popř. dle potřeby.</w:t>
      </w:r>
    </w:p>
    <w:p w:rsidR="00F61E42" w:rsidRDefault="00F61E42" w:rsidP="00F91F64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sectPr w:rsidR="00F61E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B70D3"/>
    <w:multiLevelType w:val="hybridMultilevel"/>
    <w:tmpl w:val="6BA627FC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E6908"/>
    <w:multiLevelType w:val="hybridMultilevel"/>
    <w:tmpl w:val="458EDF38"/>
    <w:lvl w:ilvl="0" w:tplc="C30AF3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F0DBA"/>
    <w:multiLevelType w:val="hybridMultilevel"/>
    <w:tmpl w:val="04A461B8"/>
    <w:lvl w:ilvl="0" w:tplc="E63E62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F11DE"/>
    <w:multiLevelType w:val="hybridMultilevel"/>
    <w:tmpl w:val="D452E758"/>
    <w:lvl w:ilvl="0" w:tplc="BA86200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28384E"/>
    <w:multiLevelType w:val="hybridMultilevel"/>
    <w:tmpl w:val="91D29B2E"/>
    <w:lvl w:ilvl="0" w:tplc="4CF6EE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736ACD"/>
    <w:multiLevelType w:val="hybridMultilevel"/>
    <w:tmpl w:val="0FA228BA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ED1DF6"/>
    <w:multiLevelType w:val="hybridMultilevel"/>
    <w:tmpl w:val="4EBE58FE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"/>
  </w:num>
  <w:num w:numId="3">
    <w:abstractNumId w:val="6"/>
  </w:num>
  <w:num w:numId="4">
    <w:abstractNumId w:val="11"/>
  </w:num>
  <w:num w:numId="5">
    <w:abstractNumId w:val="31"/>
  </w:num>
  <w:num w:numId="6">
    <w:abstractNumId w:val="29"/>
  </w:num>
  <w:num w:numId="7">
    <w:abstractNumId w:val="36"/>
  </w:num>
  <w:num w:numId="8">
    <w:abstractNumId w:val="8"/>
  </w:num>
  <w:num w:numId="9">
    <w:abstractNumId w:val="15"/>
  </w:num>
  <w:num w:numId="10">
    <w:abstractNumId w:val="18"/>
  </w:num>
  <w:num w:numId="11">
    <w:abstractNumId w:val="24"/>
  </w:num>
  <w:num w:numId="12">
    <w:abstractNumId w:val="14"/>
  </w:num>
  <w:num w:numId="13">
    <w:abstractNumId w:val="20"/>
  </w:num>
  <w:num w:numId="14">
    <w:abstractNumId w:val="21"/>
  </w:num>
  <w:num w:numId="15">
    <w:abstractNumId w:val="19"/>
  </w:num>
  <w:num w:numId="16">
    <w:abstractNumId w:val="33"/>
  </w:num>
  <w:num w:numId="17">
    <w:abstractNumId w:val="0"/>
  </w:num>
  <w:num w:numId="18">
    <w:abstractNumId w:val="3"/>
  </w:num>
  <w:num w:numId="19">
    <w:abstractNumId w:val="25"/>
  </w:num>
  <w:num w:numId="20">
    <w:abstractNumId w:val="26"/>
  </w:num>
  <w:num w:numId="21">
    <w:abstractNumId w:val="40"/>
  </w:num>
  <w:num w:numId="22">
    <w:abstractNumId w:val="10"/>
  </w:num>
  <w:num w:numId="23">
    <w:abstractNumId w:val="32"/>
  </w:num>
  <w:num w:numId="24">
    <w:abstractNumId w:val="28"/>
  </w:num>
  <w:num w:numId="25">
    <w:abstractNumId w:val="12"/>
  </w:num>
  <w:num w:numId="26">
    <w:abstractNumId w:val="22"/>
  </w:num>
  <w:num w:numId="27">
    <w:abstractNumId w:val="39"/>
  </w:num>
  <w:num w:numId="28">
    <w:abstractNumId w:val="13"/>
  </w:num>
  <w:num w:numId="29">
    <w:abstractNumId w:val="30"/>
  </w:num>
  <w:num w:numId="30">
    <w:abstractNumId w:val="9"/>
  </w:num>
  <w:num w:numId="31">
    <w:abstractNumId w:val="34"/>
  </w:num>
  <w:num w:numId="32">
    <w:abstractNumId w:val="2"/>
  </w:num>
  <w:num w:numId="33">
    <w:abstractNumId w:val="37"/>
  </w:num>
  <w:num w:numId="34">
    <w:abstractNumId w:val="23"/>
  </w:num>
  <w:num w:numId="35">
    <w:abstractNumId w:val="5"/>
  </w:num>
  <w:num w:numId="36">
    <w:abstractNumId w:val="38"/>
  </w:num>
  <w:num w:numId="37">
    <w:abstractNumId w:val="27"/>
  </w:num>
  <w:num w:numId="38">
    <w:abstractNumId w:val="16"/>
  </w:num>
  <w:num w:numId="39">
    <w:abstractNumId w:val="17"/>
  </w:num>
  <w:num w:numId="40">
    <w:abstractNumId w:val="4"/>
  </w:num>
  <w:num w:numId="41">
    <w:abstractNumId w:val="4"/>
  </w:num>
  <w:num w:numId="42">
    <w:abstractNumId w:val="7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04E"/>
    <w:rsid w:val="00031F09"/>
    <w:rsid w:val="00041D5F"/>
    <w:rsid w:val="00042448"/>
    <w:rsid w:val="00051E1C"/>
    <w:rsid w:val="00052468"/>
    <w:rsid w:val="00054EF9"/>
    <w:rsid w:val="00060FB4"/>
    <w:rsid w:val="000653D2"/>
    <w:rsid w:val="00066242"/>
    <w:rsid w:val="00070DAA"/>
    <w:rsid w:val="0007780C"/>
    <w:rsid w:val="00093B74"/>
    <w:rsid w:val="000A0F8A"/>
    <w:rsid w:val="000A6A0E"/>
    <w:rsid w:val="000B1D75"/>
    <w:rsid w:val="000D65FC"/>
    <w:rsid w:val="000D6FC3"/>
    <w:rsid w:val="000E32EA"/>
    <w:rsid w:val="000E448C"/>
    <w:rsid w:val="000E47C6"/>
    <w:rsid w:val="001163FC"/>
    <w:rsid w:val="001213E8"/>
    <w:rsid w:val="00124E95"/>
    <w:rsid w:val="001379D9"/>
    <w:rsid w:val="00146DE2"/>
    <w:rsid w:val="00150F40"/>
    <w:rsid w:val="001511F7"/>
    <w:rsid w:val="001519FD"/>
    <w:rsid w:val="00154925"/>
    <w:rsid w:val="0015756C"/>
    <w:rsid w:val="00162483"/>
    <w:rsid w:val="00193636"/>
    <w:rsid w:val="00195FD8"/>
    <w:rsid w:val="001A4020"/>
    <w:rsid w:val="001A4F89"/>
    <w:rsid w:val="001A5207"/>
    <w:rsid w:val="001D0BAD"/>
    <w:rsid w:val="001D3EDD"/>
    <w:rsid w:val="001D51EE"/>
    <w:rsid w:val="001D6989"/>
    <w:rsid w:val="001E46AA"/>
    <w:rsid w:val="001F260D"/>
    <w:rsid w:val="001F49E4"/>
    <w:rsid w:val="00221FA0"/>
    <w:rsid w:val="0023230C"/>
    <w:rsid w:val="002350C9"/>
    <w:rsid w:val="002412D8"/>
    <w:rsid w:val="00241D6B"/>
    <w:rsid w:val="00247B24"/>
    <w:rsid w:val="00257205"/>
    <w:rsid w:val="002754C8"/>
    <w:rsid w:val="002779D6"/>
    <w:rsid w:val="00285D11"/>
    <w:rsid w:val="002903AA"/>
    <w:rsid w:val="0029307F"/>
    <w:rsid w:val="00296B7B"/>
    <w:rsid w:val="002A0CEF"/>
    <w:rsid w:val="002A4551"/>
    <w:rsid w:val="002C2815"/>
    <w:rsid w:val="002D2C96"/>
    <w:rsid w:val="002D5E10"/>
    <w:rsid w:val="002E66EA"/>
    <w:rsid w:val="002E709E"/>
    <w:rsid w:val="0030440A"/>
    <w:rsid w:val="00304C3D"/>
    <w:rsid w:val="003064E1"/>
    <w:rsid w:val="00327370"/>
    <w:rsid w:val="00330310"/>
    <w:rsid w:val="00340A59"/>
    <w:rsid w:val="00345FBF"/>
    <w:rsid w:val="003625D2"/>
    <w:rsid w:val="00366E56"/>
    <w:rsid w:val="003809B6"/>
    <w:rsid w:val="003A1112"/>
    <w:rsid w:val="003A1719"/>
    <w:rsid w:val="003A5F1A"/>
    <w:rsid w:val="003A741A"/>
    <w:rsid w:val="003C5957"/>
    <w:rsid w:val="003D0FDE"/>
    <w:rsid w:val="003D342C"/>
    <w:rsid w:val="003F2DD1"/>
    <w:rsid w:val="003F573A"/>
    <w:rsid w:val="003F71D4"/>
    <w:rsid w:val="00404DC3"/>
    <w:rsid w:val="004149CE"/>
    <w:rsid w:val="004240CD"/>
    <w:rsid w:val="00435B8A"/>
    <w:rsid w:val="00444E14"/>
    <w:rsid w:val="0044602B"/>
    <w:rsid w:val="00474E4C"/>
    <w:rsid w:val="004778D1"/>
    <w:rsid w:val="00480C70"/>
    <w:rsid w:val="004812C4"/>
    <w:rsid w:val="00481F60"/>
    <w:rsid w:val="00495924"/>
    <w:rsid w:val="004A05A3"/>
    <w:rsid w:val="004A1E9F"/>
    <w:rsid w:val="004A31AD"/>
    <w:rsid w:val="004C527B"/>
    <w:rsid w:val="004D223E"/>
    <w:rsid w:val="004D2F88"/>
    <w:rsid w:val="004D48B7"/>
    <w:rsid w:val="004E75C4"/>
    <w:rsid w:val="004E7682"/>
    <w:rsid w:val="00503DB4"/>
    <w:rsid w:val="00504F58"/>
    <w:rsid w:val="005056C1"/>
    <w:rsid w:val="005058AA"/>
    <w:rsid w:val="00506279"/>
    <w:rsid w:val="00513517"/>
    <w:rsid w:val="0051703E"/>
    <w:rsid w:val="00530D08"/>
    <w:rsid w:val="00552F41"/>
    <w:rsid w:val="00561364"/>
    <w:rsid w:val="0056207B"/>
    <w:rsid w:val="00582324"/>
    <w:rsid w:val="00587868"/>
    <w:rsid w:val="0059135C"/>
    <w:rsid w:val="005A7E18"/>
    <w:rsid w:val="005C2AAC"/>
    <w:rsid w:val="005D3770"/>
    <w:rsid w:val="005D4D59"/>
    <w:rsid w:val="005E31DA"/>
    <w:rsid w:val="005E7878"/>
    <w:rsid w:val="005E7C0E"/>
    <w:rsid w:val="005F1780"/>
    <w:rsid w:val="005F38B0"/>
    <w:rsid w:val="005F5232"/>
    <w:rsid w:val="00601C1F"/>
    <w:rsid w:val="006174F4"/>
    <w:rsid w:val="00617975"/>
    <w:rsid w:val="00622C82"/>
    <w:rsid w:val="00633ACF"/>
    <w:rsid w:val="00634819"/>
    <w:rsid w:val="00647C3B"/>
    <w:rsid w:val="00655367"/>
    <w:rsid w:val="00661314"/>
    <w:rsid w:val="00680EE9"/>
    <w:rsid w:val="00681B66"/>
    <w:rsid w:val="00685586"/>
    <w:rsid w:val="00695D18"/>
    <w:rsid w:val="00697502"/>
    <w:rsid w:val="006A10CA"/>
    <w:rsid w:val="006A10DE"/>
    <w:rsid w:val="006A2015"/>
    <w:rsid w:val="006A657E"/>
    <w:rsid w:val="006B10E9"/>
    <w:rsid w:val="006B186B"/>
    <w:rsid w:val="006C5F9F"/>
    <w:rsid w:val="00711AB0"/>
    <w:rsid w:val="007132C5"/>
    <w:rsid w:val="00714C34"/>
    <w:rsid w:val="0071524B"/>
    <w:rsid w:val="007232A3"/>
    <w:rsid w:val="0072386D"/>
    <w:rsid w:val="0072534E"/>
    <w:rsid w:val="007305BF"/>
    <w:rsid w:val="00740C41"/>
    <w:rsid w:val="007412B1"/>
    <w:rsid w:val="007513B6"/>
    <w:rsid w:val="0075506B"/>
    <w:rsid w:val="00757831"/>
    <w:rsid w:val="007814F5"/>
    <w:rsid w:val="007A2964"/>
    <w:rsid w:val="007A7987"/>
    <w:rsid w:val="007A7B93"/>
    <w:rsid w:val="007C0D13"/>
    <w:rsid w:val="007C49E7"/>
    <w:rsid w:val="007C6D22"/>
    <w:rsid w:val="007D28DA"/>
    <w:rsid w:val="007D7E66"/>
    <w:rsid w:val="007E2305"/>
    <w:rsid w:val="007E733A"/>
    <w:rsid w:val="007F1DE6"/>
    <w:rsid w:val="00800994"/>
    <w:rsid w:val="00810D31"/>
    <w:rsid w:val="008129CD"/>
    <w:rsid w:val="00816AD5"/>
    <w:rsid w:val="00823F66"/>
    <w:rsid w:val="00836859"/>
    <w:rsid w:val="00841E57"/>
    <w:rsid w:val="00851E4C"/>
    <w:rsid w:val="00854220"/>
    <w:rsid w:val="0086239A"/>
    <w:rsid w:val="00865803"/>
    <w:rsid w:val="00870ECD"/>
    <w:rsid w:val="00874B03"/>
    <w:rsid w:val="00890B90"/>
    <w:rsid w:val="008943DE"/>
    <w:rsid w:val="008A29FD"/>
    <w:rsid w:val="008A3F5D"/>
    <w:rsid w:val="008A4B1A"/>
    <w:rsid w:val="008A6AE6"/>
    <w:rsid w:val="008C1975"/>
    <w:rsid w:val="008D5D16"/>
    <w:rsid w:val="00901F8C"/>
    <w:rsid w:val="00902E24"/>
    <w:rsid w:val="00907FCE"/>
    <w:rsid w:val="00915AF3"/>
    <w:rsid w:val="00930C25"/>
    <w:rsid w:val="00937258"/>
    <w:rsid w:val="0094689B"/>
    <w:rsid w:val="00951570"/>
    <w:rsid w:val="009542AB"/>
    <w:rsid w:val="00962F79"/>
    <w:rsid w:val="00967582"/>
    <w:rsid w:val="009733A4"/>
    <w:rsid w:val="0097386D"/>
    <w:rsid w:val="0097541D"/>
    <w:rsid w:val="009809C7"/>
    <w:rsid w:val="0098273D"/>
    <w:rsid w:val="0098552F"/>
    <w:rsid w:val="00986860"/>
    <w:rsid w:val="009B08C7"/>
    <w:rsid w:val="009B1FE0"/>
    <w:rsid w:val="009B3F89"/>
    <w:rsid w:val="009C0817"/>
    <w:rsid w:val="009C12A1"/>
    <w:rsid w:val="009C4D31"/>
    <w:rsid w:val="009F06A6"/>
    <w:rsid w:val="009F6A92"/>
    <w:rsid w:val="00A00557"/>
    <w:rsid w:val="00A30EAB"/>
    <w:rsid w:val="00A30F28"/>
    <w:rsid w:val="00A5149C"/>
    <w:rsid w:val="00A60BE6"/>
    <w:rsid w:val="00A641EB"/>
    <w:rsid w:val="00A85E92"/>
    <w:rsid w:val="00A92050"/>
    <w:rsid w:val="00A96193"/>
    <w:rsid w:val="00AA1605"/>
    <w:rsid w:val="00AA2BF7"/>
    <w:rsid w:val="00AA2FFD"/>
    <w:rsid w:val="00AA749B"/>
    <w:rsid w:val="00AA7710"/>
    <w:rsid w:val="00AD14F2"/>
    <w:rsid w:val="00AD67F6"/>
    <w:rsid w:val="00AE2537"/>
    <w:rsid w:val="00AE5E97"/>
    <w:rsid w:val="00AF6E14"/>
    <w:rsid w:val="00B06B11"/>
    <w:rsid w:val="00B155B5"/>
    <w:rsid w:val="00B17F46"/>
    <w:rsid w:val="00B2303B"/>
    <w:rsid w:val="00B2430E"/>
    <w:rsid w:val="00B25C13"/>
    <w:rsid w:val="00B318F5"/>
    <w:rsid w:val="00B568BA"/>
    <w:rsid w:val="00B63E4A"/>
    <w:rsid w:val="00B67385"/>
    <w:rsid w:val="00B748AE"/>
    <w:rsid w:val="00B90B8E"/>
    <w:rsid w:val="00B92076"/>
    <w:rsid w:val="00B94BD7"/>
    <w:rsid w:val="00B97F86"/>
    <w:rsid w:val="00BC0224"/>
    <w:rsid w:val="00BC3A12"/>
    <w:rsid w:val="00BC6F8C"/>
    <w:rsid w:val="00BD1552"/>
    <w:rsid w:val="00BD283C"/>
    <w:rsid w:val="00BD2889"/>
    <w:rsid w:val="00BD6EEE"/>
    <w:rsid w:val="00BD7488"/>
    <w:rsid w:val="00C04242"/>
    <w:rsid w:val="00C11255"/>
    <w:rsid w:val="00C12239"/>
    <w:rsid w:val="00C15D2D"/>
    <w:rsid w:val="00C33774"/>
    <w:rsid w:val="00C56F47"/>
    <w:rsid w:val="00C61858"/>
    <w:rsid w:val="00C72092"/>
    <w:rsid w:val="00C763EF"/>
    <w:rsid w:val="00C87233"/>
    <w:rsid w:val="00C90158"/>
    <w:rsid w:val="00CA2FC1"/>
    <w:rsid w:val="00CA6627"/>
    <w:rsid w:val="00CB342F"/>
    <w:rsid w:val="00CB4DB6"/>
    <w:rsid w:val="00CD46E9"/>
    <w:rsid w:val="00CE2405"/>
    <w:rsid w:val="00CF0E79"/>
    <w:rsid w:val="00D00B17"/>
    <w:rsid w:val="00D01A85"/>
    <w:rsid w:val="00D22B5B"/>
    <w:rsid w:val="00D430F9"/>
    <w:rsid w:val="00D441C3"/>
    <w:rsid w:val="00D443DE"/>
    <w:rsid w:val="00D51CEE"/>
    <w:rsid w:val="00D56420"/>
    <w:rsid w:val="00D5729E"/>
    <w:rsid w:val="00D61765"/>
    <w:rsid w:val="00D63818"/>
    <w:rsid w:val="00D72DB4"/>
    <w:rsid w:val="00D73D34"/>
    <w:rsid w:val="00D853FC"/>
    <w:rsid w:val="00D93C0D"/>
    <w:rsid w:val="00D96743"/>
    <w:rsid w:val="00DD4613"/>
    <w:rsid w:val="00DF68AC"/>
    <w:rsid w:val="00E00638"/>
    <w:rsid w:val="00E11017"/>
    <w:rsid w:val="00E125F6"/>
    <w:rsid w:val="00E15239"/>
    <w:rsid w:val="00E22459"/>
    <w:rsid w:val="00E2303E"/>
    <w:rsid w:val="00E377DD"/>
    <w:rsid w:val="00E74475"/>
    <w:rsid w:val="00E83AA5"/>
    <w:rsid w:val="00E84947"/>
    <w:rsid w:val="00E933AE"/>
    <w:rsid w:val="00E96E55"/>
    <w:rsid w:val="00EA73F7"/>
    <w:rsid w:val="00EB6E73"/>
    <w:rsid w:val="00EE2993"/>
    <w:rsid w:val="00EE7AEF"/>
    <w:rsid w:val="00EF0B4C"/>
    <w:rsid w:val="00EF63AD"/>
    <w:rsid w:val="00F144A2"/>
    <w:rsid w:val="00F14B5C"/>
    <w:rsid w:val="00F1526F"/>
    <w:rsid w:val="00F1737E"/>
    <w:rsid w:val="00F178EB"/>
    <w:rsid w:val="00F17BFA"/>
    <w:rsid w:val="00F319D6"/>
    <w:rsid w:val="00F331AB"/>
    <w:rsid w:val="00F34020"/>
    <w:rsid w:val="00F50E92"/>
    <w:rsid w:val="00F61E42"/>
    <w:rsid w:val="00F82861"/>
    <w:rsid w:val="00F91F64"/>
    <w:rsid w:val="00F97836"/>
    <w:rsid w:val="00FB2897"/>
    <w:rsid w:val="00FB4BC7"/>
    <w:rsid w:val="00FB68FA"/>
    <w:rsid w:val="00FC6F9B"/>
    <w:rsid w:val="00FD1BF2"/>
    <w:rsid w:val="00FE0476"/>
    <w:rsid w:val="00FE2AEE"/>
    <w:rsid w:val="00FF3656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1CC117B8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link w:val="Nadpis8Char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customStyle="1" w:styleId="Zkladntext2Char">
    <w:name w:val="Základní text 2 Char"/>
    <w:link w:val="Zkladntext2"/>
    <w:semiHidden/>
    <w:rsid w:val="00901F8C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504F58"/>
    <w:rPr>
      <w:i/>
      <w:iCs/>
      <w:sz w:val="24"/>
      <w:szCs w:val="24"/>
      <w:u w:val="single"/>
    </w:rPr>
  </w:style>
  <w:style w:type="paragraph" w:styleId="Normlnweb">
    <w:name w:val="Normal (Web)"/>
    <w:basedOn w:val="Normln"/>
    <w:uiPriority w:val="99"/>
    <w:semiHidden/>
    <w:unhideWhenUsed/>
    <w:rsid w:val="007412B1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C08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817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basedOn w:val="Standardnpsmoodstavce"/>
    <w:link w:val="Nadpis4"/>
    <w:rsid w:val="00CF0E79"/>
    <w:rPr>
      <w:b/>
      <w:bCs/>
      <w:sz w:val="24"/>
      <w:szCs w:val="24"/>
    </w:rPr>
  </w:style>
  <w:style w:type="character" w:styleId="Zdraznn">
    <w:name w:val="Emphasis"/>
    <w:basedOn w:val="Standardnpsmoodstavce"/>
    <w:uiPriority w:val="20"/>
    <w:qFormat/>
    <w:rsid w:val="00D61765"/>
    <w:rPr>
      <w:i/>
      <w:iCs/>
    </w:rPr>
  </w:style>
  <w:style w:type="paragraph" w:customStyle="1" w:styleId="Normln1">
    <w:name w:val="Normln1"/>
    <w:rsid w:val="00FF68DE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Prosttext">
    <w:name w:val="Plain Text"/>
    <w:basedOn w:val="Normln"/>
    <w:link w:val="ProsttextChar"/>
    <w:semiHidden/>
    <w:rsid w:val="00FF68DE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FF68DE"/>
    <w:rPr>
      <w:rFonts w:ascii="Courier New" w:hAnsi="Courier New" w:cs="Courier New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FF68D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FF68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3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79EBE-00A7-40F0-9135-A7B21D3F0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4</Pages>
  <Words>791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34</cp:revision>
  <cp:lastPrinted>2018-01-31T09:42:00Z</cp:lastPrinted>
  <dcterms:created xsi:type="dcterms:W3CDTF">2018-02-26T12:53:00Z</dcterms:created>
  <dcterms:modified xsi:type="dcterms:W3CDTF">2018-03-14T15:19:00Z</dcterms:modified>
</cp:coreProperties>
</file>